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16" w:lineRule="auto"/>
        <w:rPr>
          <w:rFonts w:ascii="Red Hat Display ExtraBold" w:cs="Red Hat Display ExtraBold" w:eastAsia="Red Hat Display ExtraBold" w:hAnsi="Red Hat Display ExtraBold"/>
          <w:sz w:val="30"/>
          <w:szCs w:val="30"/>
        </w:rPr>
      </w:pPr>
      <w:r w:rsidDel="00000000" w:rsidR="00000000" w:rsidRPr="00000000">
        <w:rPr>
          <w:rFonts w:ascii="Red Hat Display ExtraBold" w:cs="Red Hat Display ExtraBold" w:eastAsia="Red Hat Display ExtraBold" w:hAnsi="Red Hat Display ExtraBold"/>
          <w:sz w:val="30"/>
          <w:szCs w:val="30"/>
          <w:rtl w:val="0"/>
        </w:rPr>
        <w:t xml:space="preserve">Bojacá (Cundinamarca) será el punto de partida del “ABC de Consejeros de Juventudes”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rFonts w:ascii="Red Hat Display" w:cs="Red Hat Display" w:eastAsia="Red Hat Display" w:hAnsi="Red Hat Display"/>
        </w:rPr>
      </w:pP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El próximo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19 de agosto de 2025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, el municipio de Bojacá (Cundinamarca), será escenario del lanzamiento oficial del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ABC de Consejeros de Juventudes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, una herramienta diseñada para fortalecer el liderazgo joven y facilitar el ejercicio efectivo de sus funciones en todo el país.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rFonts w:ascii="Red Hat Display" w:cs="Red Hat Display" w:eastAsia="Red Hat Display" w:hAnsi="Red Hat Display"/>
        </w:rPr>
      </w:pP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El evento se llevará a cabo en el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Auditorio de Bojacá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 a partir de las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8:30 a.m.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 y reunirá a jóvenes consejeros, autoridades locales, representantes de organizaciones sociales y aliados estratégicos que trabajan por la participación juvenil.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Red Hat Display" w:cs="Red Hat Display" w:eastAsia="Red Hat Display" w:hAnsi="Red Hat Display"/>
        </w:rPr>
      </w:pP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El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ABC de Consejeros de Juventudes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 es una guía práctica y pedagógica que brinda a los jóvenes electos y a quienes aspiran a serlo, los conocimientos esenciales sobre su rol, los mecanismos de participación, las rutas de articulación con las instituciones y las herramientas para impulsar proyectos que transformen sus territorios. Con un lenguaje claro y dinámico, busca promover el liderazgo informado, la transparencia y la incidencia real en la agenda pública local.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Red Hat Display" w:cs="Red Hat Display" w:eastAsia="Red Hat Display" w:hAnsi="Red Hat Display"/>
        </w:rPr>
      </w:pP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En el marco del lanzamiento, se desarrollará un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panel con los aliados estratégicos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 en el que participarán representantes de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Colombia Líder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, la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Konrad Adenauer Stiftung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, la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Fundación Corona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, la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Fundación Colombia 2050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, la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Secretaría de Desarrollo Social y de la Familia de Cundinamarca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 y el programa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Juventud Cundinamarca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. Este espacio permitirá dialogar sobre los retos y oportunidades de la participación juvenil, así como compartir perspectivas para fortalecer el papel de los Consejos de Juventud en la transformación social de los territorios.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Red Hat Display" w:cs="Red Hat Display" w:eastAsia="Red Hat Display" w:hAnsi="Red Hat Display"/>
        </w:rPr>
      </w:pP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Gracias a este trabajo articulado, el </w:t>
      </w:r>
      <w:r w:rsidDel="00000000" w:rsidR="00000000" w:rsidRPr="00000000">
        <w:rPr>
          <w:rFonts w:ascii="Red Hat Display" w:cs="Red Hat Display" w:eastAsia="Red Hat Display" w:hAnsi="Red Hat Display"/>
          <w:b w:val="1"/>
          <w:rtl w:val="0"/>
        </w:rPr>
        <w:t xml:space="preserve">ABC de Consejeros de Juventudes</w:t>
      </w:r>
      <w:r w:rsidDel="00000000" w:rsidR="00000000" w:rsidRPr="00000000">
        <w:rPr>
          <w:rFonts w:ascii="Red Hat Display" w:cs="Red Hat Display" w:eastAsia="Red Hat Display" w:hAnsi="Red Hat Display"/>
          <w:rtl w:val="0"/>
        </w:rPr>
        <w:t xml:space="preserve"> se consolida como una herramienta clave para empoderar a las nuevas generaciones, garantizar su incidencia en las políticas públicas y promover la construcción de territorios equitativos, inclusivos y con oportunidades para todos los jóvenes.</w:t>
      </w:r>
    </w:p>
    <w:p w:rsidR="00000000" w:rsidDel="00000000" w:rsidP="00000000" w:rsidRDefault="00000000" w:rsidRPr="00000000" w14:paraId="00000007">
      <w:pPr>
        <w:spacing w:after="240" w:before="240" w:line="120" w:lineRule="auto"/>
        <w:jc w:val="right"/>
        <w:rPr>
          <w:rFonts w:ascii="Red Hat Display" w:cs="Red Hat Display" w:eastAsia="Red Hat Display" w:hAnsi="Red Hat Display"/>
          <w:i w:val="1"/>
        </w:rPr>
      </w:pPr>
      <w:r w:rsidDel="00000000" w:rsidR="00000000" w:rsidRPr="00000000">
        <w:rPr>
          <w:rFonts w:ascii="Red Hat Display" w:cs="Red Hat Display" w:eastAsia="Red Hat Display" w:hAnsi="Red Hat Display"/>
          <w:i w:val="1"/>
          <w:rtl w:val="0"/>
        </w:rPr>
        <w:t xml:space="preserve">Para mayor información:</w:t>
      </w:r>
    </w:p>
    <w:p w:rsidR="00000000" w:rsidDel="00000000" w:rsidP="00000000" w:rsidRDefault="00000000" w:rsidRPr="00000000" w14:paraId="00000008">
      <w:pPr>
        <w:spacing w:after="240" w:before="240" w:line="120" w:lineRule="auto"/>
        <w:jc w:val="right"/>
        <w:rPr>
          <w:rFonts w:ascii="Red Hat Display" w:cs="Red Hat Display" w:eastAsia="Red Hat Display" w:hAnsi="Red Hat Display"/>
          <w:i w:val="1"/>
        </w:rPr>
      </w:pPr>
      <w:r w:rsidDel="00000000" w:rsidR="00000000" w:rsidRPr="00000000">
        <w:rPr>
          <w:rFonts w:ascii="Red Hat Display" w:cs="Red Hat Display" w:eastAsia="Red Hat Display" w:hAnsi="Red Hat Display"/>
          <w:b w:val="1"/>
          <w:i w:val="1"/>
          <w:rtl w:val="0"/>
        </w:rPr>
        <w:t xml:space="preserve">Jessica Contreras Mogollón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120" w:lineRule="auto"/>
        <w:jc w:val="right"/>
        <w:rPr>
          <w:rFonts w:ascii="Red Hat Display" w:cs="Red Hat Display" w:eastAsia="Red Hat Display" w:hAnsi="Red Hat Display"/>
          <w:i w:val="1"/>
        </w:rPr>
      </w:pPr>
      <w:r w:rsidDel="00000000" w:rsidR="00000000" w:rsidRPr="00000000">
        <w:rPr>
          <w:rFonts w:ascii="Red Hat Display" w:cs="Red Hat Display" w:eastAsia="Red Hat Display" w:hAnsi="Red Hat Display"/>
          <w:i w:val="1"/>
          <w:rtl w:val="0"/>
        </w:rPr>
        <w:t xml:space="preserve">Coordinadora  de formación y articulación</w:t>
      </w:r>
    </w:p>
    <w:p w:rsidR="00000000" w:rsidDel="00000000" w:rsidP="00000000" w:rsidRDefault="00000000" w:rsidRPr="00000000" w14:paraId="0000000A">
      <w:pPr>
        <w:spacing w:after="240" w:before="240" w:line="120" w:lineRule="auto"/>
        <w:jc w:val="right"/>
        <w:rPr>
          <w:rFonts w:ascii="Red Hat Display" w:cs="Red Hat Display" w:eastAsia="Red Hat Display" w:hAnsi="Red Hat Display"/>
          <w:sz w:val="24"/>
          <w:szCs w:val="24"/>
        </w:rPr>
      </w:pPr>
      <w:r w:rsidDel="00000000" w:rsidR="00000000" w:rsidRPr="00000000">
        <w:rPr>
          <w:rFonts w:ascii="Red Hat Display" w:cs="Red Hat Display" w:eastAsia="Red Hat Display" w:hAnsi="Red Hat Display"/>
          <w:i w:val="1"/>
          <w:rtl w:val="0"/>
        </w:rPr>
        <w:t xml:space="preserve">Colombia Líder (+57) 301 785 26 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Red Hat Display" w:cs="Red Hat Display" w:eastAsia="Red Hat Display" w:hAnsi="Red Hat Display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ed Hat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ed Hat Display ExtraBold">
    <w:embedBold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dHatDisplay-regular.ttf"/><Relationship Id="rId2" Type="http://schemas.openxmlformats.org/officeDocument/2006/relationships/font" Target="fonts/RedHatDisplay-bold.ttf"/><Relationship Id="rId3" Type="http://schemas.openxmlformats.org/officeDocument/2006/relationships/font" Target="fonts/RedHatDisplay-italic.ttf"/><Relationship Id="rId4" Type="http://schemas.openxmlformats.org/officeDocument/2006/relationships/font" Target="fonts/RedHatDisplay-boldItalic.ttf"/><Relationship Id="rId5" Type="http://schemas.openxmlformats.org/officeDocument/2006/relationships/font" Target="fonts/RedHatDisplayExtraBold-bold.ttf"/><Relationship Id="rId6" Type="http://schemas.openxmlformats.org/officeDocument/2006/relationships/font" Target="fonts/RedHatDisplay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